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55 vom 15. April 2014</w:t>
      </w:r>
    </w:p>
    <w:p>
      <w:r>
        <w:t>VS Kantonsgericht, 2014-04-15, FR</w:t>
      </w:r>
    </w:p>
    <w:p>
      <w:r>
        <w:rPr>
          <w:b/>
        </w:rPr>
        <w:t xml:space="preserve">Quelle: </w:t>
      </w:r>
      <w:r>
        <w:t>https://mcp.opencaselaw.ch/entscheid/vs_gerichte_P1 12 55</w:t>
      </w:r>
    </w:p>
    <w:p>
      <w:r>
        <w:t>FR: VS_GERICHTE P1 12 55 du 15 avril 2014</w:t>
      </w:r>
    </w:p>
    <w:p>
      <w:r>
        <w:t>IT: VS_GERICHTE P1 12 55 del 15 aprile 2014</w:t>
      </w:r>
    </w:p>
    <w:p>
      <w:pPr>
        <w:pStyle w:val="Heading2"/>
      </w:pPr>
      <w:r>
        <w:t>Regeste</w:t>
      </w:r>
    </w:p>
    <w:p>
      <w:r>
        <w:t>Par arrêt du 15 avril 2014 (6B_1188/2013), le Tribunal fédéral a déclaré irrecevable le recours en matière pénale interjeté par X_________ et Y_________ contre ce jugement. P1 12 55 JUGEMENT DU 25 OCTOBRE 2013 Tribunal cantonal du Valais La juge de la Cour pénale II Françoise Balmer Fitoussi, juge, assistée de Mériem Combremont, greffière ; dans la cause pénale Ministère public, appelé, représenté par A__________ et X__________ et Y__________, parties plaignantes appelées, représentées par Me B__________</w:t>
      </w:r>
    </w:p>
    <w:p>
      <w:pPr>
        <w:pStyle w:val="Heading2"/>
      </w:pPr>
      <w:r>
        <w:t>Erwägungen</w:t>
      </w:r>
    </w:p>
    <w:p>
      <w:r>
        <w:rPr>
          <w:b/>
        </w:rPr>
        <w:t>E. 5</w:t>
      </w:r>
    </w:p>
    <w:p>
      <w:r>
        <w:t>L’état de fait qui fonde l’incrimination de lésions corporelles par négligence (art. 125 al. 1 CP) n’a pas été établi. Le prévenu doit, partant, être libéré de cette accusation.</w:t>
      </w:r>
    </w:p>
    <w:p>
      <w:r>
        <w:rPr>
          <w:b/>
        </w:rPr>
        <w:t>E. 6</w:t>
      </w:r>
    </w:p>
    <w:p>
      <w:r>
        <w:t>Il n’y a pas lieu de revenir sur le renvoi au for civil des prétentions civiles d’X__________ et de Y__________, prononcé en première instance. 7.a) aa) Si l'autorité de recours rend elle-même une nouvelle décision, elle se prononce également sur les frais fixés par l'autorité inférieure (art. 428 al. 3 CPP). En cas de classement ou d'acquittement, conformément au principe posé par l'article 423 CPP, les frais sont supportés par le canton qui a conduit la procédure. L'appelant n'a pas discuté l’ampleur des frais judiciaires fixés par le premier juge (5'595 fr. 95 [Ministère public : 4'045 fr. 95 ; Tribunal de district : 1'550 fr. après demande de</w:t>
      </w:r>
    </w:p>
    <w:p>
      <w:r>
        <w:t>- 11 - motivation] qui, fixés conformément aux art. 13 al. 1 et 2, 22 let. b et c, et 10 al. 2 LTar, sont confirmés. Le montant de 5'595 fr. 95 est mis à la charge du fisc. bb) En vertu de l'article 429 al. 1 CPP, le prévenu qui obtient gain de cause a droit à une indemnité pour les dépenses occasionnées par l'exercice raisonnable de ses droits de procédure (i. e. les dépenses du prévenu pour un avocat de choix [ATF 138 IV 205 consid. 1]). Cette disposition fonde un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relatif à l'unification du droit de la procédure pénale du 21 décembre 2005, FF 2006 p. 1313). Le dommage susceptible d'être indemnisé correspond à la différence existant entre le patrimoine du prévenu sans l'événement dommageable et l'état actuel du patrimoine (Griesser, Kommentar zur Schweizerischen Strafprozessordnung, Donatsch et al. [Hrgb], 2010, n. 2 ad art. 429 CPP; Jeanneret/Kuhn, Précis de procédure pénale, 2013, n. 5064). La preuve de l'existence du dommage incombe au prévenu (ATF 135 IV 43 consid. 4.1). En l'espèce, l'appelant a exposé que, pour la première instance (i. e. instruction et jugement), il avait bénéficié d'une prise en charge de ses frais de défense par R__________, assurance RC de son employeur (cf. ég. la note d'honoraires pour les opérations d'instruction adressée au service des sinistres de R__________ Assurances [p. 240]). Par conséquent, il ne peut faire valoir de dommage lié aux nécessités de sa défense et sa prétention au paiement d'un montant de 5'000 fr. pour ses frais d'avocat est écartée. cc) La partie plaignante, qui avait conclu à la condamnation du prévenu, doit supporter ses frais d'intervention (art. 433 al. 1 CPP). b)aa) Le sort des frais de la procédure d’appel est réglé par l’article 428 al. 1 CPP, lequel prévoit leur prise en charge par les parties dans la mesure où elles ont obtenu gain de cause ou succombé. Il convient de se fonder, à cet égard, sur leurs conclusions respectives (Domeisen, Commentaire romand, n. 6 ss. ad art. 428 CPP). En l'espèce, le Ministère public succombe, de sorte que l'Etat du Valais supportera les frais d'appel. Pour la procédure d’appel devant le Tribunal cantonal, l’émolument est compris entre 380 fr. et 5’000 fr. (art. 22 let. f LTar). En l’espèce, compte tenu de l’ampleur de la cause et de son degré de difficulté ordinaire, des principes de la couverture des frais et de l’équivalence des prestations, les frais mis à la charge de l'Etat du Valais sont fixés à 1'300 fr. (débours [25 fr. d’indemnité d’huissier] compris). bb) Le sort des dépens d’appel est réglé par l'article 436 al. 1 CPP (Domeisen, 2011,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w:t>
      </w:r>
    </w:p>
    <w:p>
      <w:r>
        <w:t>- 12 - (Mizel/Rétornaz, Commentaire romand, 2011, n. 1 ad art. 436 CPP; Wehrenberg/Bernhard, Commentaire bâlois, n. 4 ad art. 436 CPP). Les frais du prévenu appelant, acquitté, sont mis à la charge du fisc (art. 436 al. 1 et 429 al. 1 let. a CPP), la partie plaignante n'ayant pas commis de faute au sens de l'art. 432 al. 2 CPP. L'activité du conseil a essentiellement consisté à rédiger une déclaration d'appel, à préparer les débats d'appel ainsi qu'à participer à ceux-ci qui ont duré une heure. Dans ces conditions, eu égard à la fourchette d'honoraires prévue par l'article 36 LTar (1’100 fr. et 8’800 fr.), et aux critères de l'article 27 LTar, ses dépens, comportant les honoraires, sont arrêtés à 1'500 fr. (débours compris). cc) Compte tenu du sort réservé à ses conclusions, la partie plaignante conserve ses frais d'intervention en procédure de recours également (art. 436 al. 1 et 433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